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丰林县人民法院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关于向案外人发放执行款项的公示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2025年第1期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进一步严格执行案款管理，规范执行案款发放程序，确保执行案款发放安全，根据《黑龙江省高级人民法院执行款物管理的工作规定》等相关规定要求，现对以下执行案款发放事宜进行公示，现将有关事项公示如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一、案外人发款基本信息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443"/>
        <w:gridCol w:w="1568"/>
        <w:gridCol w:w="1569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执行案号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当事人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案外人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发放金额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黑0724执62号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刘翠力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马杰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黑0710执恢8号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张凤义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张利民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10 400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黑0724执173号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成学义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李学生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10 755.99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黑0724执恢6号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陈凤杰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田维文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68 000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黑0707执35号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张国凤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赵清华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黑0724执179号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王秀珍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刘艳丽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黑0724执恢1号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哈尔滨绿长城森林防护装备有限公司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王圣君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757 673.57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黑0724执55号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刘景锋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赵清华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9 062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黑0724执50号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李耀强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李淑玉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黑0724执47号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伊春天达石油有限公司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吴波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21 194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黑0724执17号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李欣宇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李伟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2 750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黑0724执119号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王翠芝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孙秀娜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15 000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黑0724执78号</w:t>
            </w:r>
          </w:p>
        </w:tc>
        <w:tc>
          <w:tcPr>
            <w:tcW w:w="1568" w:type="dxa"/>
          </w:tcPr>
          <w:p>
            <w:pPr>
              <w:tabs>
                <w:tab w:val="left" w:pos="595"/>
              </w:tabs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伊春天达石油有限公司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吴波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黑0707执49号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杨晓亮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柴方华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黑0724执62号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刘翠力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马杰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黑0710执恢8号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张凤义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张利民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9 600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黑0724执173号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成学义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李学生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6 088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黑0724执119号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王翠芝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孙秀娜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黑0724执38号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崔程安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郭月菊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14 975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黑0724执48号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刘宇升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马龙波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6 400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黑0724执恢14号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葛传运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陈惠兰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140 074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44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黑0724执28号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王福成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王金玉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黑0724执恢28号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徐世华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夏庆军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438 354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黑0724执86号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陈亮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陈吉安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黑0724执恢34号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王福成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王金玉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1 948 205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443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（2024）黑0724执恢24号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韩平礼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刘本英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1 420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二、公示期限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本次公示期为7个自然日（2025年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三、异议反馈方式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案件当事人或者其他利害关系人如有异议应当在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期内以书面方式向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丰林</w:t>
      </w:r>
      <w:r>
        <w:rPr>
          <w:rFonts w:hint="eastAsia" w:ascii="仿宋" w:hAnsi="仿宋" w:eastAsia="仿宋" w:cs="仿宋"/>
          <w:sz w:val="32"/>
          <w:szCs w:val="32"/>
        </w:rPr>
        <w:t>县人民法院提出，并提交相关证据材料，书面异议需明确异议人身份信息、联系方式以及具体异议内容。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四、法院联系方式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联系电话：0458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-3583833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联系地址：黑龙江省伊春市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丰林县新青镇昔阳委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bidi w:val="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丰林</w:t>
      </w:r>
      <w:r>
        <w:rPr>
          <w:rFonts w:hint="eastAsia" w:ascii="仿宋" w:hAnsi="仿宋" w:eastAsia="仿宋" w:cs="仿宋"/>
          <w:sz w:val="32"/>
          <w:szCs w:val="32"/>
        </w:rPr>
        <w:t>县人民法院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2746D"/>
    <w:rsid w:val="0F2E7896"/>
    <w:rsid w:val="0FB56E74"/>
    <w:rsid w:val="1D5B3492"/>
    <w:rsid w:val="25F74888"/>
    <w:rsid w:val="3E875C0C"/>
    <w:rsid w:val="4746716B"/>
    <w:rsid w:val="569C0B56"/>
    <w:rsid w:val="609B59DA"/>
    <w:rsid w:val="73522870"/>
    <w:rsid w:val="791329C0"/>
    <w:rsid w:val="7E6B0C8A"/>
    <w:rsid w:val="7FF31C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22222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222222"/>
      <w:u w:val="non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10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2025-07-03T06:31:00Z</dcterms:created>
  <dc:creator>Administrator</dc:creator>
  <cp:lastModifiedBy>Zhuchenglin</cp:lastModifiedBy>
  <dcterms:modified xsi:type="dcterms:W3CDTF">2025-07-09T00:48:26Z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  <property fmtid="{D5CDD505-2E9C-101B-9397-08002B2CF9AE}" pid="3" name="KSOTemplateDocerSaveRecord">
    <vt:lpwstr>eyJoZGlkIjoiNWE2MWZhOGYzODg3NDIyZjdkM2FhY2U0Y2ViMDRlMWQifQ==</vt:lpwstr>
  </property>
  <property fmtid="{D5CDD505-2E9C-101B-9397-08002B2CF9AE}" pid="4" name="ICV">
    <vt:lpwstr>5B723CB3236849C4B33936AA4048DDEF_12</vt:lpwstr>
  </property>
</Properties>
</file>